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53243"/>
          <w:sz w:val="36"/>
        </w:rPr>
        <w:t>Sukkot - The Feast of Tabernacles</w:t>
      </w:r>
    </w:p>
    <w:p>
      <w:r>
        <w:rPr>
          <w:b/>
          <w:color w:val="1A6C7A"/>
        </w:rPr>
        <w:t>HIGH-LEVEL STUDY GUIDE</w:t>
      </w:r>
    </w:p>
    <w:p>
      <w:r>
        <w:t>Finding the Ancient Path</w:t>
      </w:r>
    </w:p>
    <w:p>
      <w:r>
        <w:t>https://www.youtube.com/watch?v=_p_0cLyv0wg&amp;t=1371s</w:t>
      </w:r>
    </w:p>
    <w:p>
      <w:pPr>
        <w:pStyle w:val="Heading1"/>
      </w:pPr>
      <w:r>
        <w:t>Teaching Summary</w:t>
      </w:r>
    </w:p>
    <w:p>
      <w:r>
        <w:t>This Teaching examines Sukkot (the Feast of Tabernacles) as one of Yehovah’s appointed times. Beginning with Leviticus 23, Ed discusses seven days of rejoicing, temporary booths, the harvest, holy convocations, and the sacred eighth-day assembly. The central study then asks why Leviticus specifically names native-born Israelites as booth dwellers while Deuteronomy includes the stranger in the celebration. He explores the original Exodus, the mixed multitude, covenant identity, a proposed future 'second Exodus,' judgment and refining, and the prophetic depiction of nations observing Sukkot in Zechariah 14. Finally, he connects the harvest with end-of-age imagery and Yehovah dwelling with His redeemed people. Audience discussion addresses what believers can observe while away from the land.</w:t>
      </w:r>
    </w:p>
    <w:p>
      <w:pPr>
        <w:pStyle w:val="Heading1"/>
      </w:pPr>
      <w:r>
        <w:t>Important Framing</w:t>
      </w:r>
    </w:p>
    <w:p>
      <w:r>
        <w:t>Source-based study note: the speaker explicitly describes several links—especially the second Exodus, Matthew 24’s 'one taken,' the identity of strangers, and the timing of prophetic events—as findings from his own study. The source does not establish those connections as universally agreed biblical interpretations. Leviticus 23:42 names native-born Israelites for booth dwelling, while Deuteronomy 16:14 includes strangers in rejoicing; the presentation keeps both passages visible instead of erasing that distinction. Transcript is cleaned auto-caption text, not an editorially reconstructed sermon; unclear speaker names and substantive wording are retained.</w:t>
      </w:r>
    </w:p>
    <w:p>
      <w:pPr>
        <w:pStyle w:val="Heading1"/>
      </w:pPr>
      <w:r>
        <w:t>Key Scriptures</w:t>
      </w:r>
    </w:p>
    <w:p>
      <w:pPr>
        <w:pStyle w:val="ListBullet"/>
      </w:pPr>
      <w:r>
        <w:t>Leviticus 23:33-43 - Yehovah appoints Sukkot for seven days from the fifteenth of the seventh month, with rejoicing, booths, holy convocations, and an eighth-day assembly.</w:t>
      </w:r>
    </w:p>
    <w:p>
      <w:pPr>
        <w:pStyle w:val="ListBullet"/>
      </w:pPr>
      <w:r>
        <w:t>Deuteronomy 16:13-15 - The Feast of Tabernacles follows the gathering of produce and includes the household, Levite, stranger, orphan, and widow in rejoicing.</w:t>
      </w:r>
    </w:p>
    <w:p>
      <w:pPr>
        <w:pStyle w:val="ListBullet"/>
      </w:pPr>
      <w:r>
        <w:t>Nehemiah 8:13-18 - The returned community constructs booths, reads the Torah, and rejoices greatly; the speaker uses this passage to discuss observance after exile.</w:t>
      </w:r>
    </w:p>
    <w:p>
      <w:pPr>
        <w:pStyle w:val="ListBullet"/>
      </w:pPr>
      <w:r>
        <w:t>Exodus 12:38 - A mixed multitude also departs Egypt with Israel, forming the basis for the Teaching’s discussion of accompanying strangers.</w:t>
      </w:r>
    </w:p>
    <w:p>
      <w:pPr>
        <w:pStyle w:val="ListBullet"/>
      </w:pPr>
      <w:r>
        <w:t>Leviticus 23:42-43 - The instruction explicitly names native-born Israelites dwelling in booths to remember the Exodus; distinguish this particular duty from wider participation.</w:t>
      </w:r>
    </w:p>
    <w:p>
      <w:pPr>
        <w:pStyle w:val="ListBullet"/>
      </w:pPr>
      <w:r>
        <w:t>Hebrews 13:12-14 - Believers seek a city yet to come rather than a permanent home here; the speaker draws a temporary-dwelling analogy.</w:t>
      </w:r>
    </w:p>
    <w:p>
      <w:pPr>
        <w:pStyle w:val="ListBullet"/>
      </w:pPr>
      <w:r>
        <w:t>2 Corinthians 5:1-5 - Paul compares the present body to an earthly tent and looks toward an enduring dwelling from God.</w:t>
      </w:r>
    </w:p>
    <w:p>
      <w:pPr>
        <w:pStyle w:val="ListBullet"/>
      </w:pPr>
      <w:r>
        <w:t>Deuteronomy 16:14 - The stranger is expressly included in celebration; the Teaching contrasts this with Leviticus’s wording about dwelling in booths.</w:t>
      </w:r>
    </w:p>
    <w:p>
      <w:pPr>
        <w:pStyle w:val="ListBullet"/>
      </w:pPr>
      <w:r>
        <w:t>Zechariah 14:16-19 - Surviving nations are pictured coming to Jerusalem to observe Tabernacles, with consequences for nonparticipation.</w:t>
      </w:r>
    </w:p>
    <w:p>
      <w:pPr>
        <w:pStyle w:val="ListBullet"/>
      </w:pPr>
      <w:r>
        <w:t>Ezekiel 20:33-38 - Yehovah speaks of gathering, judgment, and purging rebels; the Teaching applies this to a future wilderness refining.</w:t>
      </w:r>
    </w:p>
    <w:p>
      <w:pPr>
        <w:pStyle w:val="ListBullet"/>
      </w:pPr>
      <w:r>
        <w:t>Matthew 24:15-22 - Yeshua warns people in Judea to flee when the abomination of desolation appears; the speaker links this to a future Exodus motif.</w:t>
      </w:r>
    </w:p>
    <w:p>
      <w:pPr>
        <w:pStyle w:val="ListBullet"/>
      </w:pPr>
      <w:r>
        <w:t>1 Corinthians 10:1-11 - Israel’s wilderness experiences are described as examples and admonitions for believers.</w:t>
      </w:r>
    </w:p>
    <w:p>
      <w:pPr>
        <w:pStyle w:val="ListBullet"/>
      </w:pPr>
      <w:r>
        <w:t>Numbers 14:26-35 - The wilderness generation is judged for rebellion; the discussion considers both native-born people and the mixed multitude.</w:t>
      </w:r>
    </w:p>
    <w:p>
      <w:pPr>
        <w:pStyle w:val="ListBullet"/>
      </w:pPr>
      <w:r>
        <w:t>Matthew 24:40-41 - One is taken and another left. The speaker proposes an interpretive connection with the removal of rebels, not a settled reading of the passage.</w:t>
      </w:r>
    </w:p>
    <w:p>
      <w:pPr>
        <w:pStyle w:val="ListBullet"/>
      </w:pPr>
      <w:r>
        <w:t>Matthew 13:40-43 - Angels remove lawlessness in Yeshua’s parable; presented as a possible comparison to the wilderness judgment.</w:t>
      </w:r>
    </w:p>
    <w:p>
      <w:pPr>
        <w:pStyle w:val="ListBullet"/>
      </w:pPr>
      <w:r>
        <w:t>Exodus 9:20-21 - Some Egyptian servants fear Yehovah’s warning and shelter their people and livestock, supporting varied motives for joining Israel.</w:t>
      </w:r>
    </w:p>
    <w:p>
      <w:pPr>
        <w:pStyle w:val="ListBullet"/>
      </w:pPr>
      <w:r>
        <w:t>Exodus 12:48-49 - The Torah provides terms for the foreigner wishing to participate in Passover and speaks of one law for native and stranger.</w:t>
      </w:r>
    </w:p>
    <w:p>
      <w:pPr>
        <w:pStyle w:val="ListBullet"/>
      </w:pPr>
      <w:r>
        <w:t>Zechariah 8:20-23 - Many nations seek Yehovah in Jerusalem; the speaker associates this with future instruction and worship.</w:t>
      </w:r>
    </w:p>
    <w:p>
      <w:pPr>
        <w:pStyle w:val="ListBullet"/>
      </w:pPr>
      <w:r>
        <w:t>Isaiah 2:2-4 - Nations come to learn Yehovah’s ways as the Torah goes forth from Zion.</w:t>
      </w:r>
    </w:p>
    <w:p>
      <w:pPr>
        <w:pStyle w:val="ListBullet"/>
      </w:pPr>
      <w:r>
        <w:t>Deuteronomy 31:10-13 - At the Feast of Tabernacles in the year of release the Torah is to be read publicly for men, women, children, and strangers.</w:t>
      </w:r>
    </w:p>
    <w:p>
      <w:pPr>
        <w:pStyle w:val="ListBullet"/>
      </w:pPr>
      <w:r>
        <w:t>Matthew 13:36-43 - The harvest is interpreted as the end of the age in Yeshua’s explanation of the weeds.</w:t>
      </w:r>
    </w:p>
    <w:p>
      <w:pPr>
        <w:pStyle w:val="ListBullet"/>
      </w:pPr>
      <w:r>
        <w:t>Revelation 14:14-20 - The passage portrays reaping and the winepress of judgment; the Teaching connects it typologically to the harvest festival.</w:t>
      </w:r>
    </w:p>
    <w:p>
      <w:pPr>
        <w:pStyle w:val="ListBullet"/>
      </w:pPr>
      <w:r>
        <w:t>Revelation 21:1-4 - God’s dwelling with His people in the renewed creation informs the speaker’s ultimate Tabernacles imagery.</w:t>
      </w:r>
    </w:p>
    <w:p>
      <w:pPr>
        <w:pStyle w:val="ListBullet"/>
      </w:pPr>
      <w:r>
        <w:t>John 7:2-39 - Yeshua participates in the Feast of Tabernacles and speaks of living water; an important Gospel connection for the feast.</w:t>
      </w:r>
    </w:p>
    <w:p>
      <w:pPr>
        <w:pStyle w:val="ListBullet"/>
      </w:pPr>
      <w:r>
        <w:t>Ezekiel 43:10-11 - A participant cites the passage in the closing discussion about restoration and instruction; its use is an interpretation, not an explicit timetable.</w:t>
      </w:r>
    </w:p>
    <w:p>
      <w:pPr>
        <w:pStyle w:val="Heading1"/>
      </w:pPr>
      <w:r>
        <w:t>Key Takeaways</w:t>
      </w:r>
    </w:p>
    <w:p>
      <w:pPr>
        <w:pStyle w:val="ListBullet"/>
      </w:pPr>
      <w:r>
        <w:t>Leviticus 23 places Sukkot on the fifteenth day of the seventh month; the feast lasts seven days and is followed by a sacred assembly on the eighth day.</w:t>
      </w:r>
    </w:p>
    <w:p>
      <w:pPr>
        <w:pStyle w:val="ListBullet"/>
      </w:pPr>
      <w:r>
        <w:t>Sukkot joins the memory of Yehovah’s deliverance from Egypt with gratitude for the ingathered harvest.</w:t>
      </w:r>
    </w:p>
    <w:p>
      <w:pPr>
        <w:pStyle w:val="ListBullet"/>
      </w:pPr>
      <w:r>
        <w:t>The booth is an intentionally temporary dwelling; the speaker relates it to the believer’s present earthly life and the promised eternal dwelling.</w:t>
      </w:r>
    </w:p>
    <w:p>
      <w:pPr>
        <w:pStyle w:val="ListBullet"/>
      </w:pPr>
      <w:r>
        <w:t>Deuteronomy 16 includes strangers in the celebration even as Leviticus 23 specifically identifies native Israelites with dwelling in booths.</w:t>
      </w:r>
    </w:p>
    <w:p>
      <w:pPr>
        <w:pStyle w:val="ListBullet"/>
      </w:pPr>
      <w:r>
        <w:t>The mixed multitude and wilderness rebellion prompt personal questions about motives, covenant commitment, obedience, and faithfulness.</w:t>
      </w:r>
    </w:p>
    <w:p>
      <w:pPr>
        <w:pStyle w:val="ListBullet"/>
      </w:pPr>
      <w:r>
        <w:t>The speaker proposes a second-Exodus pattern using Ezekiel 20 and Gospel judgment passages; readers should test that connection in context.</w:t>
      </w:r>
    </w:p>
    <w:p>
      <w:pPr>
        <w:pStyle w:val="ListBullet"/>
      </w:pPr>
      <w:r>
        <w:t>Zechariah 14 explicitly pictures nations coming to worship Yehovah and observe Sukkot.</w:t>
      </w:r>
    </w:p>
    <w:p>
      <w:pPr>
        <w:pStyle w:val="ListBullet"/>
      </w:pPr>
      <w:r>
        <w:t>Deuteronomy 31 connects the feast, in the appointed year, with public Torah reading and learning Yehovah’s ways.</w:t>
      </w:r>
    </w:p>
    <w:p>
      <w:pPr>
        <w:pStyle w:val="ListBullet"/>
      </w:pPr>
      <w:r>
        <w:t>The harvest is used as a typological lens for the end of the age, including both salvation and judgment.</w:t>
      </w:r>
    </w:p>
    <w:p>
      <w:pPr>
        <w:pStyle w:val="ListBullet"/>
      </w:pPr>
      <w:r>
        <w:t>The speaker encourages believers to honor the appointed time as fully as circumstances permit, while acknowledging land- and sanctuary-dependent commands.</w:t>
      </w:r>
    </w:p>
    <w:p>
      <w:pPr>
        <w:pStyle w:val="Heading1"/>
      </w:pPr>
      <w:r>
        <w:t>Study Outline</w:t>
      </w:r>
    </w:p>
    <w:p>
      <w:pPr>
        <w:pStyle w:val="Heading2"/>
      </w:pPr>
      <w:r>
        <w:t>1. The appointed time</w:t>
      </w:r>
    </w:p>
    <w:p>
      <w:r>
        <w:t>Read Leviticus 23:33-43 and list the dates, rest days, booth instructions, harvest, and rejoicing.</w:t>
      </w:r>
    </w:p>
    <w:p>
      <w:pPr>
        <w:pStyle w:val="Heading2"/>
      </w:pPr>
      <w:r>
        <w:t>2. Temporary shelter and redemption</w:t>
      </w:r>
    </w:p>
    <w:p>
      <w:r>
        <w:t>Compare Leviticus 23:42-43 with Hebrews 13:14 and 2 Corinthians 5:1-5; identify what is stated and what is typological.</w:t>
      </w:r>
    </w:p>
    <w:p>
      <w:pPr>
        <w:pStyle w:val="Heading2"/>
      </w:pPr>
      <w:r>
        <w:t>3. The stranger and covenant belonging</w:t>
      </w:r>
    </w:p>
    <w:p>
      <w:r>
        <w:t>Read Deuteronomy 16:13-15 next to Leviticus 23:42; examine celebration versus the specific booth command.</w:t>
      </w:r>
    </w:p>
    <w:p>
      <w:pPr>
        <w:pStyle w:val="Heading2"/>
      </w:pPr>
      <w:r>
        <w:t>4. The mixed multitude</w:t>
      </w:r>
    </w:p>
    <w:p>
      <w:r>
        <w:t>Review Exodus 12:38, Exodus 9:20-21, Numbers 14, and the Teaching’s discussion about motives.</w:t>
      </w:r>
    </w:p>
    <w:p>
      <w:pPr>
        <w:pStyle w:val="Heading2"/>
      </w:pPr>
      <w:r>
        <w:t>5. A future wilderness and refining</w:t>
      </w:r>
    </w:p>
    <w:p>
      <w:r>
        <w:t>Examine Ezekiel 20:33-38; discuss the speaker’s proposed association with Matthew 24 and Matthew 13.</w:t>
      </w:r>
    </w:p>
    <w:p>
      <w:pPr>
        <w:pStyle w:val="Heading2"/>
      </w:pPr>
      <w:r>
        <w:t>6. Nations at Tabernacles</w:t>
      </w:r>
    </w:p>
    <w:p>
      <w:r>
        <w:t>Read Zechariah 14:16-19, Deuteronomy 31:10-13, Isaiah 2:2-4, and Zechariah 8:20-23.</w:t>
      </w:r>
    </w:p>
    <w:p>
      <w:pPr>
        <w:pStyle w:val="Heading2"/>
      </w:pPr>
      <w:r>
        <w:t>7. Harvest, sacred assembly, and eternity</w:t>
      </w:r>
    </w:p>
    <w:p>
      <w:r>
        <w:t>Explore Matthew 13, Revelation 14, and Revelation 21 while distinguishing plain textual claims and prophetic parallels.</w:t>
      </w:r>
    </w:p>
    <w:p>
      <w:pPr>
        <w:pStyle w:val="Heading2"/>
      </w:pPr>
      <w:r>
        <w:t>8. Today’s observance and discussion</w:t>
      </w:r>
    </w:p>
    <w:p>
      <w:r>
        <w:t>Summarize practical suggestions and challenges voiced in the last part of the audience Q&amp;A.</w:t>
      </w:r>
    </w:p>
    <w:p>
      <w:pPr>
        <w:pStyle w:val="Heading1"/>
      </w:pPr>
      <w:r>
        <w:t>Discussion and Reflection</w:t>
      </w:r>
    </w:p>
    <w:p>
      <w:pPr>
        <w:pStyle w:val="ListBullet"/>
      </w:pPr>
      <w:r>
        <w:t>When does Yehovah appoint the Feast of Tabernacles? — The fifteenth day of the seventh month begins seven days of Sukkot; Leviticus also commands an eighth-day assembly.</w:t>
      </w:r>
    </w:p>
    <w:p>
      <w:pPr>
        <w:pStyle w:val="ListBullet"/>
      </w:pPr>
      <w:r>
        <w:t>Why did Israel dwell in booths during Sukkot? — To remember that Yehovah made Israel dwell in temporary shelters when He brought them from Egypt.</w:t>
      </w:r>
    </w:p>
    <w:p>
      <w:pPr>
        <w:pStyle w:val="ListBullet"/>
      </w:pPr>
      <w:r>
        <w:t>What are the two main reasons for rejoicing at Sukkot? — The Teaching highlights the gathered harvest and remembrance of deliverance from Egypt.</w:t>
      </w:r>
    </w:p>
    <w:p>
      <w:pPr>
        <w:pStyle w:val="ListBullet"/>
      </w:pPr>
      <w:r>
        <w:t>What does a sukkah symbolize in this Teaching? — A temporary dwelling; Ed links it typologically to believers living temporarily while seeking their lasting home with God.</w:t>
      </w:r>
    </w:p>
    <w:p>
      <w:pPr>
        <w:pStyle w:val="ListBullet"/>
      </w:pPr>
      <w:r>
        <w:t>What does the Bible say about strangers rejoicing at Sukkot? — Deuteronomy explicitly includes the stranger, with the family and vulnerable members of the community, in the feast’s joy.</w:t>
      </w:r>
    </w:p>
    <w:p>
      <w:pPr>
        <w:pStyle w:val="ListBullet"/>
      </w:pPr>
      <w:r>
        <w:t>Why does Leviticus specify native Israelites for booth dwelling? — Leviticus attaches that command to remembrance of the Israelites’ Exodus. The speaker proposes further typological meaning; the interpretation should be evaluated alongside Deuteronomy 16.</w:t>
      </w:r>
    </w:p>
    <w:p>
      <w:pPr>
        <w:pStyle w:val="ListBullet"/>
      </w:pPr>
      <w:r>
        <w:t>What does Nehemiah 8 report about Sukkot? — Those returned from exile make booths, hear the Torah, and rejoice greatly.</w:t>
      </w:r>
    </w:p>
    <w:p>
      <w:pPr>
        <w:pStyle w:val="ListBullet"/>
      </w:pPr>
      <w:r>
        <w:t>What was the mixed multitude in the Exodus? — People other than Israelites also went up from Egypt with Israel. The Teaching considers their possible motivations.</w:t>
      </w:r>
    </w:p>
    <w:p>
      <w:pPr>
        <w:pStyle w:val="ListBullet"/>
      </w:pPr>
      <w:r>
        <w:t>Why might strangers have joined Israel when leaving Egypt? — The speaker considers fear of judgment, the desire for protection and provision, and sincere allegiance to Yehovah; these are possible motives, not stated for every person.</w:t>
      </w:r>
    </w:p>
    <w:p>
      <w:pPr>
        <w:pStyle w:val="ListBullet"/>
      </w:pPr>
      <w:r>
        <w:t>What lesson does the wilderness generation provide? — Israel’s failures warn later believers against rebellion and disobedience despite having witnessed Yehovah’s provision.</w:t>
      </w:r>
    </w:p>
    <w:p>
      <w:pPr>
        <w:pStyle w:val="ListBullet"/>
      </w:pPr>
      <w:r>
        <w:t>What is meant by the second Exodus in this Teaching? — Ed proposes a future gathering and wilderness refining of people from the nations, drawing especially on Ezekiel 20.</w:t>
      </w:r>
    </w:p>
    <w:p>
      <w:pPr>
        <w:pStyle w:val="ListBullet"/>
      </w:pPr>
      <w:r>
        <w:t>Does Matthew 24 clearly identify the person taken as a rebel? — The speaker argues for that reading and compares it to Ezekiel 20, but the connection is interpretive and debated.</w:t>
      </w:r>
    </w:p>
    <w:p>
      <w:pPr>
        <w:pStyle w:val="Heading1"/>
      </w:pPr>
      <w:r>
        <w:t>Practical Application</w:t>
      </w:r>
    </w:p>
    <w:p>
      <w:pPr>
        <w:pStyle w:val="ListBullet"/>
      </w:pPr>
      <w:r>
        <w:t>Compare Leviticus 23:42-43 and Deuteronomy 16:14; record both passages before adopting a conclusion.</w:t>
      </w:r>
    </w:p>
    <w:p>
      <w:pPr>
        <w:pStyle w:val="ListBullet"/>
      </w:pPr>
      <w:r>
        <w:t>Review Zechariah 14 and Deuteronomy 31 to see how Sukkot is linked to worship and learning Yehovah’s Torah.</w:t>
      </w:r>
    </w:p>
    <w:p>
      <w:pPr>
        <w:pStyle w:val="ListBullet"/>
      </w:pPr>
      <w:r>
        <w:t>Separate historic observances that require the land or sanctuary from acts of remembrance, rejoicing, and fellowship possible today.</w:t>
      </w:r>
    </w:p>
    <w:p>
      <w:pPr>
        <w:pStyle w:val="ListBullet"/>
      </w:pPr>
      <w:r>
        <w:t>Discuss whether every prophetic connection offered in the Teaching follows explicitly from the cited text.</w:t>
      </w:r>
    </w:p>
    <w:p>
      <w:pPr>
        <w:pStyle w:val="Heading1"/>
      </w:pPr>
      <w:r>
        <w:t>Closing Reflection</w:t>
      </w:r>
    </w:p>
    <w:p>
      <w:r>
        <w:t>Sukkot invites gratitude for Yehovah’s provision, memory of deliverance, and hope in His future dwelling with His people. The study encourages examining Scripture carefully and seeking faithful obedience without treating all proposed prophetic parallels as established fact.</w:t>
      </w:r>
    </w:p>
    <w:sectPr w:rsidR="00FC693F" w:rsidRPr="0006063C" w:rsidSect="00034616">
      <w:footerReference w:type="default" r:id="rId9"/>
      <w:pgSz w:w="12240" w:h="15840"/>
      <w:pgMar w:top="1037" w:right="1267" w:bottom="1037" w:left="12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Finding the Ancient Path  •  Sukkot - The Feast of Tabernacles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1A6C7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